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1310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28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порядке упрощенного производства гражданское дело по иск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«ПКО «Феникс»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>Армалене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Татьяне Ивановне о взыскании </w:t>
      </w:r>
      <w:r>
        <w:rPr>
          <w:rFonts w:ascii="Times New Roman" w:eastAsia="Times New Roman" w:hAnsi="Times New Roman" w:cs="Times New Roman"/>
          <w:sz w:val="27"/>
          <w:szCs w:val="27"/>
        </w:rPr>
        <w:t>задолженности по кредитному договору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232.2, 232.4 Гражданского процессуального кодекса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«ПКО «Феникс»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Армалене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Татьяны Ивановны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3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8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9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«ПКО «Феникс»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(ИНН </w:t>
      </w:r>
      <w:r>
        <w:rPr>
          <w:rFonts w:ascii="Times New Roman" w:eastAsia="Times New Roman" w:hAnsi="Times New Roman" w:cs="Times New Roman"/>
          <w:sz w:val="27"/>
          <w:szCs w:val="27"/>
        </w:rPr>
        <w:t>7713793524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КПП 771301001, ОГРН 1147746920144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кредитному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№ </w:t>
      </w:r>
      <w:r>
        <w:rPr>
          <w:rStyle w:val="cat-UserDefinedgrp-20rplc-13"/>
          <w:rFonts w:ascii="Times New Roman" w:eastAsia="Times New Roman" w:hAnsi="Times New Roman" w:cs="Times New Roman"/>
          <w:sz w:val="27"/>
          <w:szCs w:val="27"/>
        </w:rPr>
        <w:t>...*****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заключенному с ООО МКК «А ДЕНЬГИ»,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период с </w:t>
      </w:r>
      <w:r>
        <w:rPr>
          <w:rFonts w:ascii="Times New Roman" w:eastAsia="Times New Roman" w:hAnsi="Times New Roman" w:cs="Times New Roman"/>
          <w:sz w:val="27"/>
          <w:szCs w:val="27"/>
        </w:rPr>
        <w:t>04.01.2023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по </w:t>
      </w:r>
      <w:r>
        <w:rPr>
          <w:rFonts w:ascii="Times New Roman" w:eastAsia="Times New Roman" w:hAnsi="Times New Roman" w:cs="Times New Roman"/>
          <w:sz w:val="27"/>
          <w:szCs w:val="27"/>
        </w:rPr>
        <w:t>07.12.2023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040,00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из которых: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</w:t>
      </w:r>
      <w:r>
        <w:rPr>
          <w:rFonts w:ascii="Times New Roman" w:eastAsia="Times New Roman" w:hAnsi="Times New Roman" w:cs="Times New Roman"/>
          <w:sz w:val="27"/>
          <w:szCs w:val="27"/>
        </w:rPr>
        <w:t>основной долг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040,00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проценты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непросроченный основной долг,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также 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7"/>
          <w:szCs w:val="27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21rplc-24"/>
          <w:rFonts w:ascii="Times New Roman" w:eastAsia="Times New Roman" w:hAnsi="Times New Roman" w:cs="Times New Roman"/>
        </w:rPr>
        <w:t>.*****..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ExternalSystemDefinedgrp-19rplc-9">
    <w:name w:val="cat-ExternalSystemDefined grp-19 rplc-9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UserDefinedgrp-21rplc-24">
    <w:name w:val="cat-UserDefined grp-21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